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Tzaziki de betterave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</w:t>
      </w:r>
    </w:p>
    <w:p w:rsidR="00000000" w:rsidDel="00000000" w:rsidP="00000000" w:rsidRDefault="00000000" w:rsidRPr="00000000" w14:paraId="00000005">
      <w:pPr>
        <w:rPr>
          <w:b w:val="1"/>
        </w:rPr>
        <w:sectPr>
          <w:headerReference r:id="rId7" w:type="default"/>
          <w:pgSz w:h="16834" w:w="11909" w:orient="portrait"/>
          <w:pgMar w:bottom="523.1102362204729" w:top="1440" w:left="992.1259842519685" w:right="998.7401574803164" w:header="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564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1800"/>
            <w:gridCol w:w="2235"/>
            <w:tblGridChange w:id="0">
              <w:tblGrid>
                <w:gridCol w:w="1605"/>
                <w:gridCol w:w="1800"/>
                <w:gridCol w:w="22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60 pers.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 kg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Fromage blanc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Betterave crue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0,5 gousses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 gousses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Vinaigre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 c.s.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Huile d’olive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Poivre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éplucher les betteraves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Eplucher l’ail et le hacher finement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Râper les betteraves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Mélanger le fromage blanc, l’ail haché, et les betteraves râpées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Assaisonner, filmer et placer au frais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992.1259842519685" w:right="998.7401574803164" w:header="0" w:footer="720"/>
      <w:cols w:equalWidth="0" w:num="1">
        <w:col w:space="0" w:w="9914.64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8wHGaXhslmeTC6IqrwH4s1ZBg==">CgMxLjAaHwoBMBIaChgICVIUChJ0YWJsZS5mcnhicGttc21vYXM4AHIhMWVJWkVJZ29SbG5WSG4tNnpiT1p3MzlZa1ExZmRJSjhO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